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229" w:type="dxa"/>
        <w:tblBorders>
          <w:bottom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820"/>
        <w:gridCol w:w="5103"/>
      </w:tblGrid>
      <w:tr w:rsidR="00396553" w:rsidRPr="003A2E5E" w14:paraId="06842314" w14:textId="77777777" w:rsidTr="00EC50B6">
        <w:tc>
          <w:tcPr>
            <w:tcW w:w="4820" w:type="dxa"/>
          </w:tcPr>
          <w:p w14:paraId="59F16A2D" w14:textId="5B1FEC57" w:rsidR="00396553" w:rsidRDefault="00396553" w:rsidP="00EC50B6">
            <w:pPr>
              <w:pStyle w:val="Contenutotabella"/>
              <w:snapToGrid w:val="0"/>
              <w:ind w:left="425"/>
              <w:jc w:val="center"/>
              <w:rPr>
                <w:sz w:val="28"/>
                <w:szCs w:val="28"/>
              </w:rPr>
            </w:pPr>
            <w:r>
              <w:t xml:space="preserve">  </w:t>
            </w:r>
            <w:r w:rsidRPr="000B0E30">
              <w:rPr>
                <w:noProof/>
                <w:sz w:val="28"/>
                <w:szCs w:val="28"/>
                <w:lang w:eastAsia="it-IT"/>
              </w:rPr>
              <w:drawing>
                <wp:inline distT="0" distB="0" distL="0" distR="0" wp14:anchorId="5A310217" wp14:editId="03226F99">
                  <wp:extent cx="857250" cy="10096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 cy="1009650"/>
                          </a:xfrm>
                          <a:prstGeom prst="rect">
                            <a:avLst/>
                          </a:prstGeom>
                          <a:solidFill>
                            <a:srgbClr val="FFFFFF"/>
                          </a:solidFill>
                          <a:ln>
                            <a:noFill/>
                          </a:ln>
                        </pic:spPr>
                      </pic:pic>
                    </a:graphicData>
                  </a:graphic>
                </wp:inline>
              </w:drawing>
            </w:r>
          </w:p>
          <w:p w14:paraId="1D833384" w14:textId="77777777" w:rsidR="00396553" w:rsidRPr="003A2E5E" w:rsidRDefault="00396553" w:rsidP="00EC50B6">
            <w:pPr>
              <w:pStyle w:val="Contenutotabella"/>
              <w:snapToGrid w:val="0"/>
              <w:ind w:left="425"/>
              <w:jc w:val="center"/>
              <w:rPr>
                <w:sz w:val="28"/>
                <w:szCs w:val="28"/>
              </w:rPr>
            </w:pPr>
            <w:r>
              <w:rPr>
                <w:sz w:val="28"/>
                <w:szCs w:val="28"/>
              </w:rPr>
              <w:t>AMBLAR</w:t>
            </w:r>
          </w:p>
        </w:tc>
        <w:tc>
          <w:tcPr>
            <w:tcW w:w="5103" w:type="dxa"/>
          </w:tcPr>
          <w:p w14:paraId="4D5C0966" w14:textId="2AB548D6" w:rsidR="00396553" w:rsidRDefault="00396553" w:rsidP="00EC50B6">
            <w:pPr>
              <w:pStyle w:val="Contenutotabella"/>
              <w:snapToGrid w:val="0"/>
              <w:jc w:val="center"/>
              <w:rPr>
                <w:sz w:val="28"/>
                <w:szCs w:val="28"/>
              </w:rPr>
            </w:pPr>
            <w:r w:rsidRPr="000B0E30">
              <w:rPr>
                <w:noProof/>
                <w:sz w:val="28"/>
                <w:szCs w:val="28"/>
                <w:lang w:eastAsia="it-IT"/>
              </w:rPr>
              <w:drawing>
                <wp:inline distT="0" distB="0" distL="0" distR="0" wp14:anchorId="252A1196" wp14:editId="685BF43A">
                  <wp:extent cx="828675" cy="10096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1009650"/>
                          </a:xfrm>
                          <a:prstGeom prst="rect">
                            <a:avLst/>
                          </a:prstGeom>
                          <a:solidFill>
                            <a:srgbClr val="FFFFFF"/>
                          </a:solidFill>
                          <a:ln>
                            <a:noFill/>
                          </a:ln>
                        </pic:spPr>
                      </pic:pic>
                    </a:graphicData>
                  </a:graphic>
                </wp:inline>
              </w:drawing>
            </w:r>
          </w:p>
          <w:p w14:paraId="5EE15B9B" w14:textId="77777777" w:rsidR="00396553" w:rsidRPr="003A2E5E" w:rsidRDefault="00396553" w:rsidP="00EC50B6">
            <w:pPr>
              <w:pStyle w:val="Contenutotabella"/>
              <w:snapToGrid w:val="0"/>
              <w:jc w:val="center"/>
              <w:rPr>
                <w:sz w:val="28"/>
                <w:szCs w:val="28"/>
              </w:rPr>
            </w:pPr>
            <w:r>
              <w:rPr>
                <w:sz w:val="28"/>
                <w:szCs w:val="28"/>
              </w:rPr>
              <w:t>DON</w:t>
            </w:r>
          </w:p>
        </w:tc>
      </w:tr>
    </w:tbl>
    <w:p w14:paraId="16425A9C" w14:textId="77777777" w:rsidR="00396553" w:rsidRPr="00C33EDC" w:rsidRDefault="00396553" w:rsidP="00396553">
      <w:pPr>
        <w:pStyle w:val="Titolo3articoloo"/>
        <w:spacing w:before="0"/>
        <w:rPr>
          <w:rFonts w:ascii="Book Antiqua" w:hAnsi="Book Antiqua"/>
          <w:sz w:val="40"/>
          <w:szCs w:val="40"/>
        </w:rPr>
      </w:pPr>
      <w:r w:rsidRPr="00C33EDC">
        <w:rPr>
          <w:rFonts w:ascii="Book Antiqua" w:hAnsi="Book Antiqua"/>
          <w:sz w:val="40"/>
          <w:szCs w:val="40"/>
        </w:rPr>
        <w:t>COMUNE DI AMBLAR-DON</w:t>
      </w:r>
    </w:p>
    <w:p w14:paraId="0A9AC9D3" w14:textId="77777777" w:rsidR="00396553" w:rsidRPr="00C33EDC" w:rsidRDefault="00396553" w:rsidP="00396553">
      <w:pPr>
        <w:pStyle w:val="Titolo3articoloo"/>
        <w:spacing w:before="0"/>
        <w:rPr>
          <w:rFonts w:ascii="Book Antiqua" w:hAnsi="Book Antiqua"/>
          <w:sz w:val="32"/>
          <w:szCs w:val="32"/>
        </w:rPr>
      </w:pPr>
      <w:r w:rsidRPr="00C33EDC">
        <w:rPr>
          <w:rFonts w:ascii="Book Antiqua" w:hAnsi="Book Antiqua"/>
          <w:sz w:val="32"/>
          <w:szCs w:val="32"/>
        </w:rPr>
        <w:t>PROVINCIA DI TRENTO</w:t>
      </w:r>
    </w:p>
    <w:p w14:paraId="6F3D4B23" w14:textId="77777777" w:rsidR="00396553" w:rsidRPr="00C33EDC" w:rsidRDefault="00396553" w:rsidP="00396553">
      <w:pPr>
        <w:pStyle w:val="Intestazione"/>
        <w:spacing w:before="120"/>
        <w:jc w:val="center"/>
        <w:rPr>
          <w:rFonts w:ascii="Book Antiqua" w:eastAsia="SimSun" w:hAnsi="Book Antiqua" w:cs="Arial"/>
          <w:b/>
          <w:sz w:val="18"/>
          <w:szCs w:val="18"/>
        </w:rPr>
      </w:pPr>
      <w:r>
        <w:rPr>
          <w:rFonts w:ascii="Book Antiqua" w:eastAsia="SimSun" w:hAnsi="Book Antiqua" w:cs="Arial"/>
          <w:b/>
          <w:sz w:val="18"/>
          <w:szCs w:val="18"/>
        </w:rPr>
        <w:t>Piazza del Municipio</w:t>
      </w:r>
      <w:r w:rsidRPr="00C33EDC">
        <w:rPr>
          <w:rFonts w:ascii="Book Antiqua" w:eastAsia="SimSun" w:hAnsi="Book Antiqua" w:cs="Arial"/>
          <w:b/>
          <w:sz w:val="18"/>
          <w:szCs w:val="18"/>
        </w:rPr>
        <w:t xml:space="preserve">, </w:t>
      </w:r>
      <w:r>
        <w:rPr>
          <w:rFonts w:ascii="Book Antiqua" w:eastAsia="SimSun" w:hAnsi="Book Antiqua" w:cs="Arial"/>
          <w:b/>
          <w:sz w:val="18"/>
          <w:szCs w:val="18"/>
        </w:rPr>
        <w:t>5</w:t>
      </w:r>
      <w:r w:rsidRPr="00C33EDC">
        <w:rPr>
          <w:rFonts w:ascii="Book Antiqua" w:eastAsia="SimSun" w:hAnsi="Book Antiqua" w:cs="Arial"/>
          <w:b/>
          <w:sz w:val="18"/>
          <w:szCs w:val="18"/>
        </w:rPr>
        <w:t xml:space="preserve"> - 3801</w:t>
      </w:r>
      <w:r>
        <w:rPr>
          <w:rFonts w:ascii="Book Antiqua" w:eastAsia="SimSun" w:hAnsi="Book Antiqua" w:cs="Arial"/>
          <w:b/>
          <w:sz w:val="18"/>
          <w:szCs w:val="18"/>
        </w:rPr>
        <w:t>1</w:t>
      </w:r>
      <w:r w:rsidRPr="00C33EDC">
        <w:rPr>
          <w:rFonts w:ascii="Book Antiqua" w:eastAsia="SimSun" w:hAnsi="Book Antiqua" w:cs="Arial"/>
          <w:b/>
          <w:sz w:val="18"/>
          <w:szCs w:val="18"/>
        </w:rPr>
        <w:t xml:space="preserve"> </w:t>
      </w:r>
      <w:r>
        <w:rPr>
          <w:rFonts w:ascii="Book Antiqua" w:eastAsia="SimSun" w:hAnsi="Book Antiqua" w:cs="Arial"/>
          <w:b/>
          <w:sz w:val="18"/>
          <w:szCs w:val="18"/>
        </w:rPr>
        <w:t>Amblar-Don</w:t>
      </w:r>
    </w:p>
    <w:p w14:paraId="1D78735B" w14:textId="77777777" w:rsidR="00396553" w:rsidRPr="00C33EDC" w:rsidRDefault="00396553" w:rsidP="00396553">
      <w:pPr>
        <w:pStyle w:val="Intestazione"/>
        <w:jc w:val="center"/>
        <w:rPr>
          <w:rFonts w:ascii="Book Antiqua" w:eastAsia="SimSun" w:hAnsi="Book Antiqua" w:cs="Arial"/>
          <w:b/>
          <w:sz w:val="18"/>
          <w:szCs w:val="18"/>
        </w:rPr>
      </w:pPr>
      <w:r w:rsidRPr="00C33EDC">
        <w:rPr>
          <w:rFonts w:ascii="Book Antiqua" w:eastAsia="SimSun" w:hAnsi="Book Antiqua" w:cs="Arial"/>
          <w:b/>
          <w:sz w:val="18"/>
          <w:szCs w:val="18"/>
        </w:rPr>
        <w:t>Tel. 0463-</w:t>
      </w:r>
      <w:r>
        <w:rPr>
          <w:rFonts w:ascii="Book Antiqua" w:eastAsia="SimSun" w:hAnsi="Book Antiqua" w:cs="Arial"/>
          <w:b/>
          <w:sz w:val="18"/>
          <w:szCs w:val="18"/>
        </w:rPr>
        <w:t>875109</w:t>
      </w:r>
      <w:r w:rsidRPr="00C33EDC">
        <w:rPr>
          <w:rFonts w:ascii="Book Antiqua" w:eastAsia="SimSun" w:hAnsi="Book Antiqua" w:cs="Arial"/>
          <w:b/>
          <w:sz w:val="18"/>
          <w:szCs w:val="18"/>
        </w:rPr>
        <w:t xml:space="preserve"> – Fax 0463-</w:t>
      </w:r>
      <w:r>
        <w:rPr>
          <w:rFonts w:ascii="Book Antiqua" w:eastAsia="SimSun" w:hAnsi="Book Antiqua" w:cs="Arial"/>
          <w:b/>
          <w:sz w:val="18"/>
          <w:szCs w:val="18"/>
        </w:rPr>
        <w:t>876647</w:t>
      </w:r>
    </w:p>
    <w:p w14:paraId="30EE246E" w14:textId="77777777" w:rsidR="00396553" w:rsidRPr="00AE3422" w:rsidRDefault="00396553" w:rsidP="00396553">
      <w:pPr>
        <w:pStyle w:val="Intestazione"/>
        <w:jc w:val="center"/>
        <w:rPr>
          <w:rFonts w:ascii="Book Antiqua" w:eastAsia="SimSun" w:hAnsi="Book Antiqua" w:cs="Arial"/>
          <w:b/>
          <w:sz w:val="18"/>
          <w:szCs w:val="18"/>
        </w:rPr>
      </w:pPr>
      <w:r w:rsidRPr="00AE3422">
        <w:rPr>
          <w:rFonts w:ascii="Book Antiqua" w:eastAsia="SimSun" w:hAnsi="Book Antiqua" w:cs="Arial"/>
          <w:b/>
          <w:sz w:val="18"/>
          <w:szCs w:val="18"/>
        </w:rPr>
        <w:t xml:space="preserve">e-mail </w:t>
      </w:r>
      <w:hyperlink r:id="rId7" w:history="1">
        <w:r w:rsidRPr="00AE3422">
          <w:rPr>
            <w:rStyle w:val="Collegamentoipertestuale"/>
            <w:rFonts w:ascii="Book Antiqua" w:eastAsia="SimSun" w:hAnsi="Book Antiqua" w:cs="Arial"/>
            <w:b/>
            <w:sz w:val="18"/>
            <w:szCs w:val="18"/>
          </w:rPr>
          <w:t>comune@comune.amblardon.tn.it</w:t>
        </w:r>
      </w:hyperlink>
      <w:r w:rsidRPr="00AE3422">
        <w:rPr>
          <w:rFonts w:ascii="Book Antiqua" w:eastAsia="SimSun" w:hAnsi="Book Antiqua" w:cs="Arial"/>
          <w:b/>
          <w:sz w:val="18"/>
          <w:szCs w:val="18"/>
        </w:rPr>
        <w:t xml:space="preserve"> – pec: </w:t>
      </w:r>
      <w:hyperlink r:id="rId8" w:history="1">
        <w:r w:rsidRPr="00AE3422">
          <w:rPr>
            <w:rStyle w:val="Collegamentoipertestuale"/>
            <w:rFonts w:ascii="Book Antiqua" w:eastAsia="SimSun" w:hAnsi="Book Antiqua" w:cs="Arial"/>
            <w:b/>
            <w:sz w:val="18"/>
            <w:szCs w:val="18"/>
          </w:rPr>
          <w:t>comune@pec.comune.amblardon.tn.it</w:t>
        </w:r>
      </w:hyperlink>
    </w:p>
    <w:p w14:paraId="3AF8568B" w14:textId="77777777" w:rsidR="00396553" w:rsidRPr="00C33EDC" w:rsidRDefault="00396553" w:rsidP="00396553">
      <w:pPr>
        <w:pStyle w:val="Intestazione"/>
        <w:pBdr>
          <w:bottom w:val="single" w:sz="8" w:space="1" w:color="auto"/>
        </w:pBdr>
        <w:jc w:val="center"/>
        <w:rPr>
          <w:rFonts w:ascii="Book Antiqua" w:eastAsia="SimSun" w:hAnsi="Book Antiqua" w:cs="Arial"/>
          <w:b/>
          <w:sz w:val="18"/>
          <w:szCs w:val="18"/>
        </w:rPr>
      </w:pPr>
      <w:r w:rsidRPr="00AE3422">
        <w:rPr>
          <w:rFonts w:ascii="Book Antiqua" w:eastAsia="SimSun" w:hAnsi="Book Antiqua" w:cs="Arial"/>
          <w:b/>
          <w:sz w:val="18"/>
          <w:szCs w:val="18"/>
        </w:rPr>
        <w:t>Cod.Fisc.e P. IVA 02401960220</w:t>
      </w:r>
    </w:p>
    <w:p w14:paraId="5F9972EE" w14:textId="14FDB1F4" w:rsidR="00423DF7" w:rsidRPr="0009712D" w:rsidRDefault="00423DF7" w:rsidP="00423DF7">
      <w:pPr>
        <w:ind w:left="1418" w:hanging="1418"/>
        <w:jc w:val="center"/>
        <w:rPr>
          <w:rFonts w:ascii="Book Antiqua" w:hAnsi="Book Antiqua"/>
          <w:b/>
          <w:iCs/>
          <w:sz w:val="36"/>
          <w:szCs w:val="36"/>
        </w:rPr>
      </w:pPr>
      <w:r w:rsidRPr="0009712D">
        <w:rPr>
          <w:rFonts w:ascii="Book Antiqua" w:hAnsi="Book Antiqua"/>
          <w:b/>
          <w:iCs/>
          <w:sz w:val="36"/>
          <w:szCs w:val="36"/>
        </w:rPr>
        <w:t>AVVISO</w:t>
      </w:r>
    </w:p>
    <w:p w14:paraId="2838FC76" w14:textId="2D3A0B91" w:rsidR="00396553" w:rsidRDefault="00396553" w:rsidP="00396553">
      <w:pPr>
        <w:ind w:left="1418" w:hanging="1418"/>
        <w:rPr>
          <w:rFonts w:ascii="Book Antiqua" w:hAnsi="Book Antiqua"/>
          <w:b/>
          <w:iCs/>
          <w:sz w:val="24"/>
          <w:szCs w:val="24"/>
        </w:rPr>
      </w:pPr>
    </w:p>
    <w:p w14:paraId="05BB42A3" w14:textId="1A25FDEB" w:rsidR="00396553" w:rsidRPr="0009712D" w:rsidRDefault="009A2981" w:rsidP="009A2981">
      <w:pPr>
        <w:jc w:val="both"/>
        <w:rPr>
          <w:rFonts w:ascii="Book Antiqua" w:hAnsi="Book Antiqua"/>
          <w:b/>
          <w:i/>
          <w:smallCaps/>
          <w:sz w:val="22"/>
          <w:szCs w:val="22"/>
        </w:rPr>
      </w:pPr>
      <w:r w:rsidRPr="0009712D">
        <w:rPr>
          <w:rFonts w:ascii="Book Antiqua" w:hAnsi="Book Antiqua"/>
          <w:b/>
          <w:i/>
          <w:smallCaps/>
          <w:sz w:val="22"/>
          <w:szCs w:val="22"/>
        </w:rPr>
        <w:t>Legge 9 ottobre 2026, n. 180, recante «Disposizioni in materia di elezioni della Camera dei deputati e del Senato della Repubblica». Articolo 8. Esercizio del diritto di voto da parte degli elettori fuori sede in occasione delle elezioni politiche ed europee e dei referendum previsti dagli articoli 75 e 138 della Costituzione. Istituzione dell'elenco comunale degli elettori fuori sede.</w:t>
      </w:r>
    </w:p>
    <w:p w14:paraId="0B5B2A24" w14:textId="77777777" w:rsidR="00C04260" w:rsidRPr="009A2981" w:rsidRDefault="00C04260" w:rsidP="00396553">
      <w:pPr>
        <w:ind w:firstLine="567"/>
        <w:jc w:val="both"/>
        <w:rPr>
          <w:rFonts w:ascii="Book Antiqua" w:hAnsi="Book Antiqua"/>
          <w:bCs/>
          <w:iCs/>
          <w:sz w:val="22"/>
          <w:szCs w:val="22"/>
        </w:rPr>
      </w:pPr>
    </w:p>
    <w:p w14:paraId="5D239561" w14:textId="77777777" w:rsidR="009A2981" w:rsidRDefault="009A2981" w:rsidP="00396553">
      <w:pPr>
        <w:ind w:firstLine="567"/>
        <w:jc w:val="both"/>
        <w:rPr>
          <w:rFonts w:ascii="Book Antiqua" w:hAnsi="Book Antiqua"/>
          <w:bCs/>
          <w:iCs/>
          <w:sz w:val="22"/>
          <w:szCs w:val="22"/>
        </w:rPr>
      </w:pPr>
      <w:r w:rsidRPr="009A2981">
        <w:rPr>
          <w:rFonts w:ascii="Book Antiqua" w:hAnsi="Book Antiqua"/>
          <w:bCs/>
          <w:iCs/>
          <w:sz w:val="22"/>
          <w:szCs w:val="22"/>
        </w:rPr>
        <w:t>La disciplina si applica alle elezioni della Camera dei deputati e del Senato della Repubblica, all'elezione dei membri del Parlamento europeo spettanti all'Italia e a</w:t>
      </w:r>
      <w:r>
        <w:rPr>
          <w:rFonts w:ascii="Book Antiqua" w:hAnsi="Book Antiqua"/>
          <w:bCs/>
          <w:iCs/>
          <w:sz w:val="22"/>
          <w:szCs w:val="22"/>
        </w:rPr>
        <w:t>i</w:t>
      </w:r>
      <w:r w:rsidRPr="009A2981">
        <w:rPr>
          <w:rFonts w:ascii="Book Antiqua" w:hAnsi="Book Antiqua"/>
          <w:bCs/>
          <w:iCs/>
          <w:sz w:val="22"/>
          <w:szCs w:val="22"/>
        </w:rPr>
        <w:t xml:space="preserve"> referendum previsti dagli articoli 75 e 138 della Costituzione (art. 8, comma 1). Non si applica alle elezioni amministrative e regionali. </w:t>
      </w:r>
    </w:p>
    <w:p w14:paraId="16329E9A" w14:textId="77777777" w:rsidR="009A2981" w:rsidRDefault="009A2981" w:rsidP="00396553">
      <w:pPr>
        <w:ind w:firstLine="567"/>
        <w:jc w:val="both"/>
        <w:rPr>
          <w:rFonts w:ascii="Book Antiqua" w:hAnsi="Book Antiqua"/>
          <w:bCs/>
          <w:iCs/>
          <w:sz w:val="22"/>
          <w:szCs w:val="22"/>
        </w:rPr>
      </w:pPr>
    </w:p>
    <w:p w14:paraId="7934C9EC" w14:textId="77777777" w:rsidR="009A2981" w:rsidRDefault="009A2981" w:rsidP="00396553">
      <w:pPr>
        <w:ind w:firstLine="567"/>
        <w:jc w:val="both"/>
        <w:rPr>
          <w:rFonts w:ascii="Book Antiqua" w:hAnsi="Book Antiqua"/>
          <w:bCs/>
          <w:iCs/>
          <w:sz w:val="22"/>
          <w:szCs w:val="22"/>
        </w:rPr>
      </w:pPr>
      <w:r w:rsidRPr="009A2981">
        <w:rPr>
          <w:rFonts w:ascii="Book Antiqua" w:hAnsi="Book Antiqua"/>
          <w:bCs/>
          <w:iCs/>
          <w:sz w:val="22"/>
          <w:szCs w:val="22"/>
        </w:rPr>
        <w:t xml:space="preserve">Requisito necessario e comune a tutte le categorie è che il Comune di temporaneo domicilio si trovi in una Regione diversa da quella del Comune nelle cui liste elettorali l'elettore è iscritto. </w:t>
      </w:r>
    </w:p>
    <w:p w14:paraId="63453540" w14:textId="77777777" w:rsidR="0009712D" w:rsidRDefault="0009712D" w:rsidP="00396553">
      <w:pPr>
        <w:ind w:firstLine="567"/>
        <w:jc w:val="both"/>
        <w:rPr>
          <w:rFonts w:ascii="Book Antiqua" w:hAnsi="Book Antiqua"/>
          <w:bCs/>
          <w:iCs/>
          <w:sz w:val="22"/>
          <w:szCs w:val="22"/>
        </w:rPr>
      </w:pPr>
    </w:p>
    <w:p w14:paraId="442DB9F0" w14:textId="77777777" w:rsidR="009A2981" w:rsidRDefault="009A2981" w:rsidP="00396553">
      <w:pPr>
        <w:ind w:firstLine="567"/>
        <w:jc w:val="both"/>
        <w:rPr>
          <w:rFonts w:ascii="Book Antiqua" w:hAnsi="Book Antiqua"/>
          <w:bCs/>
          <w:iCs/>
          <w:sz w:val="22"/>
          <w:szCs w:val="22"/>
        </w:rPr>
      </w:pPr>
      <w:r w:rsidRPr="009A2981">
        <w:rPr>
          <w:rFonts w:ascii="Book Antiqua" w:hAnsi="Book Antiqua"/>
          <w:bCs/>
          <w:iCs/>
          <w:sz w:val="22"/>
          <w:szCs w:val="22"/>
        </w:rPr>
        <w:t xml:space="preserve">Possono, quindi, chiedere l'iscrizione nell'elenco: </w:t>
      </w:r>
    </w:p>
    <w:p w14:paraId="49796A3D" w14:textId="77777777" w:rsidR="009A2981" w:rsidRDefault="009A2981" w:rsidP="009A2981">
      <w:pPr>
        <w:pStyle w:val="Paragrafoelenco"/>
        <w:numPr>
          <w:ilvl w:val="0"/>
          <w:numId w:val="1"/>
        </w:numPr>
        <w:jc w:val="both"/>
        <w:rPr>
          <w:rFonts w:ascii="Book Antiqua" w:hAnsi="Book Antiqua"/>
          <w:bCs/>
          <w:iCs/>
          <w:sz w:val="22"/>
          <w:szCs w:val="22"/>
        </w:rPr>
      </w:pPr>
      <w:r w:rsidRPr="009A2981">
        <w:rPr>
          <w:rFonts w:ascii="Book Antiqua" w:hAnsi="Book Antiqua"/>
          <w:bCs/>
          <w:iCs/>
          <w:sz w:val="22"/>
          <w:szCs w:val="22"/>
        </w:rPr>
        <w:t xml:space="preserve">gli elettori che per motivi di studio o di lavoro sono temporaneamente domiciliati in un Comune situato in una Regione diversa da quella in cui si trova il Comune di iscrizione elettorale, se la durata della permanenza prevista "fuori sede" è di almeno nove mesi (art. 8, co. 2 e 3); </w:t>
      </w:r>
    </w:p>
    <w:p w14:paraId="1E855AFC" w14:textId="77777777" w:rsidR="009A2981" w:rsidRDefault="009A2981" w:rsidP="009A2981">
      <w:pPr>
        <w:pStyle w:val="Paragrafoelenco"/>
        <w:numPr>
          <w:ilvl w:val="0"/>
          <w:numId w:val="1"/>
        </w:numPr>
        <w:jc w:val="both"/>
        <w:rPr>
          <w:rFonts w:ascii="Book Antiqua" w:hAnsi="Book Antiqua"/>
          <w:bCs/>
          <w:iCs/>
          <w:sz w:val="22"/>
          <w:szCs w:val="22"/>
        </w:rPr>
      </w:pPr>
      <w:r w:rsidRPr="009A2981">
        <w:rPr>
          <w:rFonts w:ascii="Book Antiqua" w:hAnsi="Book Antiqua"/>
          <w:bCs/>
          <w:iCs/>
          <w:sz w:val="22"/>
          <w:szCs w:val="22"/>
        </w:rPr>
        <w:t xml:space="preserve">gli elettori che, per documentati motivi di cura, ricevano assistenza sanitaria, terapia o trattamento medico per un periodo di almeno tre mesi, nel quale ricada la data di svolgimento di taluna delle consultazioni per le quali si applica la modalità di voto "fuori sede", presso una struttura sanitaria situata in un Comune appartenente ad una Regione diversa da quella del Comune nelle cui liste elettorali sono iscritti (art. 8, co. 4); </w:t>
      </w:r>
    </w:p>
    <w:p w14:paraId="0E5A2D01" w14:textId="77777777" w:rsidR="009A2981" w:rsidRDefault="009A2981" w:rsidP="009A2981">
      <w:pPr>
        <w:pStyle w:val="Paragrafoelenco"/>
        <w:numPr>
          <w:ilvl w:val="0"/>
          <w:numId w:val="1"/>
        </w:numPr>
        <w:jc w:val="both"/>
        <w:rPr>
          <w:rFonts w:ascii="Book Antiqua" w:hAnsi="Book Antiqua"/>
          <w:bCs/>
          <w:iCs/>
          <w:sz w:val="22"/>
          <w:szCs w:val="22"/>
        </w:rPr>
      </w:pPr>
      <w:r w:rsidRPr="009A2981">
        <w:rPr>
          <w:rFonts w:ascii="Book Antiqua" w:hAnsi="Book Antiqua"/>
          <w:bCs/>
          <w:iCs/>
          <w:sz w:val="22"/>
          <w:szCs w:val="22"/>
        </w:rPr>
        <w:t xml:space="preserve">gli elettori che sono caregiver familiari ai sensi dell'articolo l, comma 255, della legge 27 dicembre 2017, n. 205, e che, per un periodo di almeno tre mesi nel quale ricada la data di svolgimento di tal una delle consultazioni per le quali si applica la modalità di voto "fuori sede", prestano attività di cura e assistenza in favore di persona sottoposta ad assistenza sanitaria, terapia o trattamento medico o riabilitativo presso una struttura sanitaria situata in un Comune appartenente ad una Regione diversa da quella del Comune nelle cui liste elettorali sono iscritti (art. 8, co. 5, primo periodo); </w:t>
      </w:r>
    </w:p>
    <w:p w14:paraId="062E7D21" w14:textId="77777777" w:rsidR="009A2981" w:rsidRDefault="009A2981" w:rsidP="009A2981">
      <w:pPr>
        <w:pStyle w:val="Paragrafoelenco"/>
        <w:numPr>
          <w:ilvl w:val="0"/>
          <w:numId w:val="1"/>
        </w:numPr>
        <w:jc w:val="both"/>
        <w:rPr>
          <w:rFonts w:ascii="Book Antiqua" w:hAnsi="Book Antiqua"/>
          <w:bCs/>
          <w:iCs/>
          <w:sz w:val="22"/>
          <w:szCs w:val="22"/>
        </w:rPr>
      </w:pPr>
      <w:r w:rsidRPr="009A2981">
        <w:rPr>
          <w:rFonts w:ascii="Book Antiqua" w:hAnsi="Book Antiqua"/>
          <w:bCs/>
          <w:iCs/>
          <w:sz w:val="22"/>
          <w:szCs w:val="22"/>
        </w:rPr>
        <w:t xml:space="preserve">gli elettori che in qualità di genitori o familiari conviventi di un minore che, per periodo di almeno tre mesi, accompagnino o prestino attività di cura e assistenza in favore di un minore sottoposto ad assistenza sanitaria, terapia o trattamento medico presso una struttura sanitaria situata in un Comune appartenente ad una Regione diversa da quella del Comune nelle cui liste elettorali sono iscritti (art. 8, co. 5, secondo periodo). </w:t>
      </w:r>
    </w:p>
    <w:p w14:paraId="7E47A2FA" w14:textId="77777777" w:rsidR="009A2981" w:rsidRDefault="009A2981" w:rsidP="009A2981">
      <w:pPr>
        <w:pStyle w:val="Paragrafoelenco"/>
        <w:jc w:val="both"/>
        <w:rPr>
          <w:rFonts w:ascii="Book Antiqua" w:hAnsi="Book Antiqua"/>
          <w:bCs/>
          <w:iCs/>
          <w:sz w:val="22"/>
          <w:szCs w:val="22"/>
        </w:rPr>
      </w:pPr>
    </w:p>
    <w:p w14:paraId="68BCBA9F" w14:textId="0A162838" w:rsidR="009A2981" w:rsidRDefault="0009712D" w:rsidP="009A2981">
      <w:pPr>
        <w:ind w:firstLine="360"/>
        <w:jc w:val="both"/>
        <w:rPr>
          <w:rFonts w:ascii="Book Antiqua" w:hAnsi="Book Antiqua"/>
          <w:bCs/>
          <w:iCs/>
          <w:sz w:val="22"/>
          <w:szCs w:val="22"/>
        </w:rPr>
      </w:pPr>
      <w:r w:rsidRPr="0009712D">
        <w:rPr>
          <w:rFonts w:ascii="Book Antiqua" w:hAnsi="Book Antiqua"/>
          <w:b/>
          <w:iCs/>
          <w:sz w:val="22"/>
          <w:szCs w:val="22"/>
          <w:u w:val="single"/>
        </w:rPr>
        <w:lastRenderedPageBreak/>
        <w:t>Termini:</w:t>
      </w:r>
      <w:r>
        <w:rPr>
          <w:rFonts w:ascii="Book Antiqua" w:hAnsi="Book Antiqua"/>
          <w:bCs/>
          <w:iCs/>
          <w:sz w:val="22"/>
          <w:szCs w:val="22"/>
        </w:rPr>
        <w:t xml:space="preserve"> </w:t>
      </w:r>
      <w:r w:rsidR="009A2981" w:rsidRPr="009A2981">
        <w:rPr>
          <w:rFonts w:ascii="Book Antiqua" w:hAnsi="Book Antiqua"/>
          <w:bCs/>
          <w:iCs/>
          <w:sz w:val="22"/>
          <w:szCs w:val="22"/>
        </w:rPr>
        <w:t xml:space="preserve">La legge prevede tre termini distinti per la richiesta di iscrizione nell'elenco tenuto da ciascun Comune, secondo la categoria e il momento in cui sorge la condizione di elettore fuori sede: </w:t>
      </w:r>
    </w:p>
    <w:tbl>
      <w:tblPr>
        <w:tblStyle w:val="Grigliatabella"/>
        <w:tblW w:w="0" w:type="auto"/>
        <w:tblLook w:val="04A0" w:firstRow="1" w:lastRow="0" w:firstColumn="1" w:lastColumn="0" w:noHBand="0" w:noVBand="1"/>
      </w:tblPr>
      <w:tblGrid>
        <w:gridCol w:w="3320"/>
        <w:gridCol w:w="3321"/>
        <w:gridCol w:w="3321"/>
      </w:tblGrid>
      <w:tr w:rsidR="009A2981" w:rsidRPr="009A2981" w14:paraId="7E56B5A0" w14:textId="77777777" w:rsidTr="009A2981">
        <w:tc>
          <w:tcPr>
            <w:tcW w:w="3320" w:type="dxa"/>
          </w:tcPr>
          <w:p w14:paraId="544E8FAB" w14:textId="09CACB19" w:rsidR="009A2981" w:rsidRPr="009A2981" w:rsidRDefault="009A2981" w:rsidP="009A2981">
            <w:pPr>
              <w:jc w:val="center"/>
              <w:rPr>
                <w:rFonts w:ascii="Book Antiqua" w:hAnsi="Book Antiqua"/>
                <w:b/>
                <w:iCs/>
                <w:sz w:val="22"/>
                <w:szCs w:val="22"/>
              </w:rPr>
            </w:pPr>
            <w:r>
              <w:rPr>
                <w:rFonts w:ascii="Book Antiqua" w:hAnsi="Book Antiqua"/>
                <w:b/>
                <w:iCs/>
                <w:sz w:val="22"/>
                <w:szCs w:val="22"/>
              </w:rPr>
              <w:t>CATEGORIA “FUORI SEDE”</w:t>
            </w:r>
          </w:p>
        </w:tc>
        <w:tc>
          <w:tcPr>
            <w:tcW w:w="3321" w:type="dxa"/>
          </w:tcPr>
          <w:p w14:paraId="64EA81CA" w14:textId="33865CB9" w:rsidR="009A2981" w:rsidRPr="009A2981" w:rsidRDefault="009A2981" w:rsidP="009A2981">
            <w:pPr>
              <w:jc w:val="center"/>
              <w:rPr>
                <w:rFonts w:ascii="Book Antiqua" w:hAnsi="Book Antiqua"/>
                <w:b/>
                <w:iCs/>
                <w:sz w:val="22"/>
                <w:szCs w:val="22"/>
              </w:rPr>
            </w:pPr>
            <w:r>
              <w:rPr>
                <w:rFonts w:ascii="Book Antiqua" w:hAnsi="Book Antiqua"/>
                <w:b/>
                <w:iCs/>
                <w:sz w:val="22"/>
                <w:szCs w:val="22"/>
              </w:rPr>
              <w:t>TERMINE PER LA DOMANDA</w:t>
            </w:r>
          </w:p>
        </w:tc>
        <w:tc>
          <w:tcPr>
            <w:tcW w:w="3321" w:type="dxa"/>
          </w:tcPr>
          <w:p w14:paraId="13820717" w14:textId="6104D6AC" w:rsidR="009A2981" w:rsidRPr="009A2981" w:rsidRDefault="009A2981" w:rsidP="009A2981">
            <w:pPr>
              <w:jc w:val="center"/>
              <w:rPr>
                <w:rFonts w:ascii="Book Antiqua" w:hAnsi="Book Antiqua"/>
                <w:b/>
                <w:iCs/>
                <w:sz w:val="22"/>
                <w:szCs w:val="22"/>
              </w:rPr>
            </w:pPr>
            <w:r>
              <w:rPr>
                <w:rFonts w:ascii="Book Antiqua" w:hAnsi="Book Antiqua"/>
                <w:b/>
                <w:iCs/>
                <w:sz w:val="22"/>
                <w:szCs w:val="22"/>
              </w:rPr>
              <w:t>CONSULTAZIONI INTERESSATE</w:t>
            </w:r>
          </w:p>
        </w:tc>
      </w:tr>
      <w:tr w:rsidR="009A2981" w14:paraId="28230AFE" w14:textId="77777777" w:rsidTr="009A2981">
        <w:tc>
          <w:tcPr>
            <w:tcW w:w="3320" w:type="dxa"/>
          </w:tcPr>
          <w:p w14:paraId="5F82A4C6" w14:textId="309EFDEA" w:rsidR="009A2981" w:rsidRDefault="009A2981" w:rsidP="009A2981">
            <w:pPr>
              <w:jc w:val="both"/>
              <w:rPr>
                <w:rFonts w:ascii="Book Antiqua" w:hAnsi="Book Antiqua"/>
                <w:bCs/>
                <w:iCs/>
                <w:sz w:val="22"/>
                <w:szCs w:val="22"/>
              </w:rPr>
            </w:pPr>
            <w:r>
              <w:rPr>
                <w:rFonts w:ascii="Book Antiqua" w:hAnsi="Book Antiqua"/>
                <w:bCs/>
                <w:iCs/>
                <w:sz w:val="22"/>
                <w:szCs w:val="22"/>
              </w:rPr>
              <w:t>Studio o lavoro, condizione già in essere (comma 2)</w:t>
            </w:r>
          </w:p>
        </w:tc>
        <w:tc>
          <w:tcPr>
            <w:tcW w:w="3321" w:type="dxa"/>
          </w:tcPr>
          <w:p w14:paraId="31F81E44" w14:textId="333C5C44" w:rsidR="009A2981" w:rsidRDefault="009A2981" w:rsidP="009A2981">
            <w:pPr>
              <w:jc w:val="both"/>
              <w:rPr>
                <w:rFonts w:ascii="Book Antiqua" w:hAnsi="Book Antiqua"/>
                <w:bCs/>
                <w:iCs/>
                <w:sz w:val="22"/>
                <w:szCs w:val="22"/>
              </w:rPr>
            </w:pPr>
            <w:r>
              <w:rPr>
                <w:rFonts w:ascii="Book Antiqua" w:hAnsi="Book Antiqua"/>
                <w:bCs/>
                <w:iCs/>
                <w:sz w:val="22"/>
                <w:szCs w:val="22"/>
              </w:rPr>
              <w:t xml:space="preserve">Entro il </w:t>
            </w:r>
            <w:r w:rsidRPr="009A2981">
              <w:rPr>
                <w:rFonts w:ascii="Book Antiqua" w:hAnsi="Book Antiqua"/>
                <w:b/>
                <w:iCs/>
                <w:sz w:val="22"/>
                <w:szCs w:val="22"/>
              </w:rPr>
              <w:t>31 dicembre</w:t>
            </w:r>
            <w:r>
              <w:rPr>
                <w:rFonts w:ascii="Book Antiqua" w:hAnsi="Book Antiqua"/>
                <w:bCs/>
                <w:iCs/>
                <w:sz w:val="22"/>
                <w:szCs w:val="22"/>
              </w:rPr>
              <w:t xml:space="preserve"> di ciascun </w:t>
            </w:r>
            <w:r w:rsidR="004C5EA3">
              <w:rPr>
                <w:rFonts w:ascii="Book Antiqua" w:hAnsi="Book Antiqua"/>
                <w:bCs/>
                <w:iCs/>
                <w:sz w:val="22"/>
                <w:szCs w:val="22"/>
              </w:rPr>
              <w:t>anno</w:t>
            </w:r>
          </w:p>
        </w:tc>
        <w:tc>
          <w:tcPr>
            <w:tcW w:w="3321" w:type="dxa"/>
          </w:tcPr>
          <w:p w14:paraId="16ADE47B" w14:textId="29978C02" w:rsidR="009A2981" w:rsidRDefault="009A2981" w:rsidP="009A2981">
            <w:pPr>
              <w:jc w:val="both"/>
              <w:rPr>
                <w:rFonts w:ascii="Book Antiqua" w:hAnsi="Book Antiqua"/>
                <w:bCs/>
                <w:iCs/>
                <w:sz w:val="22"/>
                <w:szCs w:val="22"/>
              </w:rPr>
            </w:pPr>
            <w:r>
              <w:rPr>
                <w:rFonts w:ascii="Book Antiqua" w:hAnsi="Book Antiqua"/>
                <w:bCs/>
                <w:iCs/>
                <w:sz w:val="22"/>
                <w:szCs w:val="22"/>
              </w:rPr>
              <w:t>quelle dell’anno successivo</w:t>
            </w:r>
          </w:p>
        </w:tc>
      </w:tr>
      <w:tr w:rsidR="009A2981" w14:paraId="5A33A5C0" w14:textId="77777777" w:rsidTr="009A2981">
        <w:tc>
          <w:tcPr>
            <w:tcW w:w="3320" w:type="dxa"/>
          </w:tcPr>
          <w:p w14:paraId="6369709D" w14:textId="44182386" w:rsidR="009A2981" w:rsidRDefault="009A2981" w:rsidP="009A2981">
            <w:pPr>
              <w:jc w:val="both"/>
              <w:rPr>
                <w:rFonts w:ascii="Book Antiqua" w:hAnsi="Book Antiqua"/>
                <w:bCs/>
                <w:iCs/>
                <w:sz w:val="22"/>
                <w:szCs w:val="22"/>
              </w:rPr>
            </w:pPr>
            <w:r>
              <w:rPr>
                <w:rFonts w:ascii="Book Antiqua" w:hAnsi="Book Antiqua"/>
                <w:bCs/>
                <w:iCs/>
                <w:sz w:val="22"/>
                <w:szCs w:val="22"/>
              </w:rPr>
              <w:t>Studio o lavoro, condizione sorta dopo il 31 dicembre (comma 3)</w:t>
            </w:r>
          </w:p>
        </w:tc>
        <w:tc>
          <w:tcPr>
            <w:tcW w:w="3321" w:type="dxa"/>
          </w:tcPr>
          <w:p w14:paraId="5F1215AB" w14:textId="530C0747" w:rsidR="009A2981" w:rsidRDefault="009A2981" w:rsidP="009A2981">
            <w:pPr>
              <w:jc w:val="both"/>
              <w:rPr>
                <w:rFonts w:ascii="Book Antiqua" w:hAnsi="Book Antiqua"/>
                <w:bCs/>
                <w:iCs/>
                <w:sz w:val="22"/>
                <w:szCs w:val="22"/>
              </w:rPr>
            </w:pPr>
            <w:r>
              <w:rPr>
                <w:rFonts w:ascii="Book Antiqua" w:hAnsi="Book Antiqua"/>
                <w:bCs/>
                <w:iCs/>
                <w:sz w:val="22"/>
                <w:szCs w:val="22"/>
              </w:rPr>
              <w:t xml:space="preserve">Entro </w:t>
            </w:r>
            <w:r w:rsidRPr="009A2981">
              <w:rPr>
                <w:rFonts w:ascii="Book Antiqua" w:hAnsi="Book Antiqua"/>
                <w:b/>
                <w:iCs/>
                <w:sz w:val="22"/>
                <w:szCs w:val="22"/>
              </w:rPr>
              <w:t>30 giorni</w:t>
            </w:r>
            <w:r>
              <w:rPr>
                <w:rFonts w:ascii="Book Antiqua" w:hAnsi="Book Antiqua"/>
                <w:bCs/>
                <w:iCs/>
                <w:sz w:val="22"/>
                <w:szCs w:val="22"/>
              </w:rPr>
              <w:t xml:space="preserve"> dalla data in cui sono soddisfatti i requisiti e comunque non oltre </w:t>
            </w:r>
            <w:r w:rsidR="0009712D">
              <w:rPr>
                <w:rFonts w:ascii="Book Antiqua" w:hAnsi="Book Antiqua"/>
                <w:bCs/>
                <w:iCs/>
                <w:sz w:val="22"/>
                <w:szCs w:val="22"/>
              </w:rPr>
              <w:t>il</w:t>
            </w:r>
            <w:r>
              <w:rPr>
                <w:rFonts w:ascii="Book Antiqua" w:hAnsi="Book Antiqua"/>
                <w:bCs/>
                <w:iCs/>
                <w:sz w:val="22"/>
                <w:szCs w:val="22"/>
              </w:rPr>
              <w:t xml:space="preserve"> </w:t>
            </w:r>
            <w:r w:rsidRPr="0009712D">
              <w:rPr>
                <w:rFonts w:ascii="Book Antiqua" w:hAnsi="Book Antiqua"/>
                <w:b/>
                <w:iCs/>
                <w:sz w:val="22"/>
                <w:szCs w:val="22"/>
              </w:rPr>
              <w:t>45° giorno</w:t>
            </w:r>
            <w:r>
              <w:rPr>
                <w:rFonts w:ascii="Book Antiqua" w:hAnsi="Book Antiqua"/>
                <w:bCs/>
                <w:iCs/>
                <w:sz w:val="22"/>
                <w:szCs w:val="22"/>
              </w:rPr>
              <w:t xml:space="preserve"> antecedente la consultazione</w:t>
            </w:r>
          </w:p>
        </w:tc>
        <w:tc>
          <w:tcPr>
            <w:tcW w:w="3321" w:type="dxa"/>
          </w:tcPr>
          <w:p w14:paraId="53D62AC5" w14:textId="58AA74BF" w:rsidR="009A2981" w:rsidRDefault="0009712D" w:rsidP="009A2981">
            <w:pPr>
              <w:jc w:val="both"/>
              <w:rPr>
                <w:rFonts w:ascii="Book Antiqua" w:hAnsi="Book Antiqua"/>
                <w:bCs/>
                <w:iCs/>
                <w:sz w:val="22"/>
                <w:szCs w:val="22"/>
              </w:rPr>
            </w:pPr>
            <w:r>
              <w:rPr>
                <w:rFonts w:ascii="Book Antiqua" w:hAnsi="Book Antiqua"/>
                <w:bCs/>
                <w:iCs/>
                <w:sz w:val="22"/>
                <w:szCs w:val="22"/>
              </w:rPr>
              <w:t>quelle dell’anno in corso</w:t>
            </w:r>
          </w:p>
        </w:tc>
      </w:tr>
      <w:tr w:rsidR="0009712D" w14:paraId="63E925D9" w14:textId="77777777" w:rsidTr="009A2981">
        <w:tc>
          <w:tcPr>
            <w:tcW w:w="3320" w:type="dxa"/>
          </w:tcPr>
          <w:p w14:paraId="4AEA849C" w14:textId="59670FF7" w:rsidR="0009712D" w:rsidRDefault="0009712D" w:rsidP="009A2981">
            <w:pPr>
              <w:jc w:val="both"/>
              <w:rPr>
                <w:rFonts w:ascii="Book Antiqua" w:hAnsi="Book Antiqua"/>
                <w:bCs/>
                <w:iCs/>
                <w:sz w:val="22"/>
                <w:szCs w:val="22"/>
              </w:rPr>
            </w:pPr>
            <w:r>
              <w:rPr>
                <w:rFonts w:ascii="Book Antiqua" w:hAnsi="Book Antiqua"/>
                <w:bCs/>
                <w:iCs/>
                <w:sz w:val="22"/>
                <w:szCs w:val="22"/>
              </w:rPr>
              <w:t xml:space="preserve">Motivi di cura, </w:t>
            </w:r>
            <w:r w:rsidRPr="0009712D">
              <w:rPr>
                <w:rFonts w:ascii="Book Antiqua" w:hAnsi="Book Antiqua"/>
                <w:bCs/>
                <w:iCs/>
                <w:sz w:val="22"/>
                <w:szCs w:val="22"/>
              </w:rPr>
              <w:t>caregiver familiari, genitori o familiari conviventi di non oltre il 45° giorno quelle dell'anno in minori sottoposti a terapia antecedente la consultazione corso o trattamento medico in struttura sanitaria fuori Regione (commi 4 e 5)</w:t>
            </w:r>
          </w:p>
        </w:tc>
        <w:tc>
          <w:tcPr>
            <w:tcW w:w="3321" w:type="dxa"/>
          </w:tcPr>
          <w:p w14:paraId="21EE2586" w14:textId="5B95D84B" w:rsidR="0009712D" w:rsidRDefault="0009712D" w:rsidP="009A2981">
            <w:pPr>
              <w:jc w:val="both"/>
              <w:rPr>
                <w:rFonts w:ascii="Book Antiqua" w:hAnsi="Book Antiqua"/>
                <w:bCs/>
                <w:iCs/>
                <w:sz w:val="22"/>
                <w:szCs w:val="22"/>
              </w:rPr>
            </w:pPr>
            <w:r>
              <w:rPr>
                <w:rFonts w:ascii="Book Antiqua" w:hAnsi="Book Antiqua"/>
                <w:bCs/>
                <w:iCs/>
                <w:sz w:val="22"/>
                <w:szCs w:val="22"/>
              </w:rPr>
              <w:t xml:space="preserve">non oltre il </w:t>
            </w:r>
            <w:r w:rsidRPr="0009712D">
              <w:rPr>
                <w:rFonts w:ascii="Book Antiqua" w:hAnsi="Book Antiqua"/>
                <w:b/>
                <w:iCs/>
                <w:sz w:val="22"/>
                <w:szCs w:val="22"/>
              </w:rPr>
              <w:t>45° giorno</w:t>
            </w:r>
            <w:r>
              <w:rPr>
                <w:rFonts w:ascii="Book Antiqua" w:hAnsi="Book Antiqua"/>
                <w:bCs/>
                <w:iCs/>
                <w:sz w:val="22"/>
                <w:szCs w:val="22"/>
              </w:rPr>
              <w:t xml:space="preserve"> antecedente la consultazione</w:t>
            </w:r>
          </w:p>
        </w:tc>
        <w:tc>
          <w:tcPr>
            <w:tcW w:w="3321" w:type="dxa"/>
          </w:tcPr>
          <w:p w14:paraId="482238C8" w14:textId="6AC0E289" w:rsidR="0009712D" w:rsidRDefault="0009712D" w:rsidP="009A2981">
            <w:pPr>
              <w:jc w:val="both"/>
              <w:rPr>
                <w:rFonts w:ascii="Book Antiqua" w:hAnsi="Book Antiqua"/>
                <w:bCs/>
                <w:iCs/>
                <w:sz w:val="22"/>
                <w:szCs w:val="22"/>
              </w:rPr>
            </w:pPr>
            <w:r>
              <w:rPr>
                <w:rFonts w:ascii="Book Antiqua" w:hAnsi="Book Antiqua"/>
                <w:bCs/>
                <w:iCs/>
                <w:sz w:val="22"/>
                <w:szCs w:val="22"/>
              </w:rPr>
              <w:t>quelle dell’anno in corso</w:t>
            </w:r>
          </w:p>
        </w:tc>
      </w:tr>
    </w:tbl>
    <w:p w14:paraId="31138960" w14:textId="77777777" w:rsidR="0009712D" w:rsidRDefault="0009712D" w:rsidP="009A2981">
      <w:pPr>
        <w:ind w:firstLine="360"/>
        <w:jc w:val="both"/>
        <w:rPr>
          <w:rFonts w:ascii="Book Antiqua" w:hAnsi="Book Antiqua"/>
          <w:bCs/>
          <w:iCs/>
          <w:sz w:val="22"/>
          <w:szCs w:val="22"/>
        </w:rPr>
      </w:pPr>
    </w:p>
    <w:p w14:paraId="63916C75" w14:textId="77777777" w:rsidR="0009712D" w:rsidRDefault="0009712D" w:rsidP="009A2981">
      <w:pPr>
        <w:ind w:firstLine="360"/>
        <w:jc w:val="both"/>
        <w:rPr>
          <w:rFonts w:ascii="Book Antiqua" w:hAnsi="Book Antiqua"/>
          <w:bCs/>
          <w:iCs/>
          <w:sz w:val="22"/>
          <w:szCs w:val="22"/>
        </w:rPr>
      </w:pPr>
      <w:r>
        <w:rPr>
          <w:rFonts w:ascii="Book Antiqua" w:hAnsi="Book Antiqua"/>
          <w:bCs/>
          <w:iCs/>
          <w:sz w:val="22"/>
          <w:szCs w:val="22"/>
        </w:rPr>
        <w:t xml:space="preserve">Si </w:t>
      </w:r>
      <w:r w:rsidR="009A2981" w:rsidRPr="009A2981">
        <w:rPr>
          <w:rFonts w:ascii="Book Antiqua" w:hAnsi="Book Antiqua"/>
          <w:bCs/>
          <w:iCs/>
          <w:sz w:val="22"/>
          <w:szCs w:val="22"/>
        </w:rPr>
        <w:t xml:space="preserve">evidenzia, al riguardo, che </w:t>
      </w:r>
      <w:r w:rsidR="009A2981" w:rsidRPr="0009712D">
        <w:rPr>
          <w:rFonts w:ascii="Book Antiqua" w:hAnsi="Book Antiqua"/>
          <w:b/>
          <w:iCs/>
          <w:sz w:val="22"/>
          <w:szCs w:val="22"/>
        </w:rPr>
        <w:t>l'iscrizione nell'elenco ha durata annuale</w:t>
      </w:r>
      <w:r w:rsidR="009A2981" w:rsidRPr="009A2981">
        <w:rPr>
          <w:rFonts w:ascii="Book Antiqua" w:hAnsi="Book Antiqua"/>
          <w:bCs/>
          <w:iCs/>
          <w:sz w:val="22"/>
          <w:szCs w:val="22"/>
        </w:rPr>
        <w:t>: l'elettore che intende votare fuori sede anche nell'anno successivo deve presentare una nuova domanda nei termini</w:t>
      </w:r>
      <w:r>
        <w:rPr>
          <w:rFonts w:ascii="Book Antiqua" w:hAnsi="Book Antiqua"/>
          <w:bCs/>
          <w:iCs/>
          <w:sz w:val="22"/>
          <w:szCs w:val="22"/>
        </w:rPr>
        <w:t>.</w:t>
      </w:r>
    </w:p>
    <w:p w14:paraId="15D5C4ED" w14:textId="77777777" w:rsidR="0009712D" w:rsidRDefault="0009712D" w:rsidP="009A2981">
      <w:pPr>
        <w:ind w:firstLine="360"/>
        <w:jc w:val="both"/>
        <w:rPr>
          <w:rFonts w:ascii="Book Antiqua" w:hAnsi="Book Antiqua"/>
          <w:bCs/>
          <w:iCs/>
          <w:sz w:val="22"/>
          <w:szCs w:val="22"/>
        </w:rPr>
      </w:pPr>
    </w:p>
    <w:p w14:paraId="6E6F8331" w14:textId="44F087AC" w:rsidR="009A2981" w:rsidRPr="009A2981" w:rsidRDefault="009A2981" w:rsidP="009A2981">
      <w:pPr>
        <w:ind w:firstLine="360"/>
        <w:jc w:val="both"/>
        <w:rPr>
          <w:rFonts w:ascii="Book Antiqua" w:hAnsi="Book Antiqua"/>
          <w:bCs/>
          <w:iCs/>
          <w:sz w:val="22"/>
          <w:szCs w:val="22"/>
        </w:rPr>
      </w:pPr>
      <w:r w:rsidRPr="0009712D">
        <w:rPr>
          <w:rFonts w:ascii="Book Antiqua" w:hAnsi="Book Antiqua"/>
          <w:b/>
          <w:iCs/>
          <w:sz w:val="22"/>
          <w:szCs w:val="22"/>
          <w:u w:val="single"/>
        </w:rPr>
        <w:t>Modalità di presentazione</w:t>
      </w:r>
      <w:r w:rsidRPr="009A2981">
        <w:rPr>
          <w:rFonts w:ascii="Book Antiqua" w:hAnsi="Book Antiqua"/>
          <w:bCs/>
          <w:iCs/>
          <w:sz w:val="22"/>
          <w:szCs w:val="22"/>
        </w:rPr>
        <w:t>. La domanda è presentata al Comune di temporaneo domicilio, personalmente o con strumenti telematici (comma 6). Essa contiene l'indirizzo completo del temporaneo domicilio e, auspicabilmente, un recapito di posta elettronica.</w:t>
      </w:r>
    </w:p>
    <w:p w14:paraId="2E8D2EC0" w14:textId="77777777" w:rsidR="00C04260" w:rsidRDefault="00C04260" w:rsidP="00396553">
      <w:pPr>
        <w:ind w:firstLine="567"/>
        <w:jc w:val="both"/>
        <w:rPr>
          <w:rFonts w:ascii="Book Antiqua" w:hAnsi="Book Antiqua"/>
          <w:bCs/>
          <w:iCs/>
          <w:sz w:val="24"/>
          <w:szCs w:val="24"/>
        </w:rPr>
      </w:pPr>
    </w:p>
    <w:p w14:paraId="60F1E630" w14:textId="371E5C9B" w:rsidR="00D614DB" w:rsidRPr="0009712D" w:rsidRDefault="0009712D" w:rsidP="0009712D">
      <w:pPr>
        <w:jc w:val="both"/>
        <w:rPr>
          <w:rFonts w:ascii="Book Antiqua" w:hAnsi="Book Antiqua"/>
          <w:bCs/>
          <w:iCs/>
          <w:sz w:val="22"/>
          <w:szCs w:val="22"/>
        </w:rPr>
      </w:pPr>
      <w:r w:rsidRPr="0009712D">
        <w:rPr>
          <w:rFonts w:ascii="Book Antiqua" w:hAnsi="Book Antiqua"/>
          <w:bCs/>
          <w:iCs/>
          <w:sz w:val="22"/>
          <w:szCs w:val="22"/>
        </w:rPr>
        <w:t>Modello di domanda, in formato pdf editabile, allegato al presente avviso e scaricabile dalla pagina web dait.interno.gov.it/elezioni.</w:t>
      </w:r>
    </w:p>
    <w:p w14:paraId="3A82A998" w14:textId="41B0F892" w:rsidR="00D614DB" w:rsidRDefault="00D614DB" w:rsidP="00D66F69">
      <w:pPr>
        <w:pStyle w:val="Paragrafoelenco"/>
        <w:jc w:val="both"/>
        <w:rPr>
          <w:rFonts w:ascii="Book Antiqua" w:hAnsi="Book Antiqua"/>
          <w:bCs/>
          <w:iCs/>
          <w:sz w:val="24"/>
          <w:szCs w:val="24"/>
        </w:rPr>
      </w:pPr>
    </w:p>
    <w:p w14:paraId="5AB09408" w14:textId="22D3762F" w:rsidR="00D614DB" w:rsidRPr="00C04260" w:rsidRDefault="00D614DB" w:rsidP="0009712D">
      <w:pPr>
        <w:pStyle w:val="Paragrafoelenco"/>
        <w:jc w:val="both"/>
        <w:rPr>
          <w:rFonts w:ascii="Book Antiqua" w:hAnsi="Book Antiqua"/>
          <w:bCs/>
          <w:iCs/>
          <w:sz w:val="24"/>
          <w:szCs w:val="24"/>
        </w:rPr>
      </w:pPr>
      <w:r>
        <w:rPr>
          <w:rFonts w:ascii="Book Antiqua" w:hAnsi="Book Antiqua"/>
          <w:bCs/>
          <w:iCs/>
          <w:sz w:val="24"/>
          <w:szCs w:val="24"/>
        </w:rPr>
        <w:tab/>
      </w:r>
      <w:r>
        <w:rPr>
          <w:rFonts w:ascii="Book Antiqua" w:hAnsi="Book Antiqua"/>
          <w:bCs/>
          <w:iCs/>
          <w:sz w:val="24"/>
          <w:szCs w:val="24"/>
        </w:rPr>
        <w:tab/>
      </w:r>
      <w:r>
        <w:rPr>
          <w:rFonts w:ascii="Book Antiqua" w:hAnsi="Book Antiqua"/>
          <w:bCs/>
          <w:iCs/>
          <w:sz w:val="24"/>
          <w:szCs w:val="24"/>
        </w:rPr>
        <w:tab/>
      </w:r>
      <w:r>
        <w:rPr>
          <w:rFonts w:ascii="Book Antiqua" w:hAnsi="Book Antiqua"/>
          <w:bCs/>
          <w:iCs/>
          <w:sz w:val="24"/>
          <w:szCs w:val="24"/>
        </w:rPr>
        <w:tab/>
      </w:r>
      <w:r>
        <w:rPr>
          <w:rFonts w:ascii="Book Antiqua" w:hAnsi="Book Antiqua"/>
          <w:bCs/>
          <w:iCs/>
          <w:sz w:val="24"/>
          <w:szCs w:val="24"/>
        </w:rPr>
        <w:tab/>
      </w:r>
      <w:r>
        <w:rPr>
          <w:rFonts w:ascii="Book Antiqua" w:hAnsi="Book Antiqua"/>
          <w:bCs/>
          <w:iCs/>
          <w:sz w:val="24"/>
          <w:szCs w:val="24"/>
        </w:rPr>
        <w:tab/>
      </w:r>
    </w:p>
    <w:sectPr w:rsidR="00D614DB" w:rsidRPr="00C04260" w:rsidSect="00396553">
      <w:pgSz w:w="12240" w:h="15840"/>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907D6"/>
    <w:multiLevelType w:val="hybridMultilevel"/>
    <w:tmpl w:val="EB72FCE0"/>
    <w:lvl w:ilvl="0" w:tplc="0E08C8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81870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53"/>
    <w:rsid w:val="0009712D"/>
    <w:rsid w:val="00396553"/>
    <w:rsid w:val="00423DF7"/>
    <w:rsid w:val="00453B55"/>
    <w:rsid w:val="004C5EA3"/>
    <w:rsid w:val="005E4398"/>
    <w:rsid w:val="006A1D2D"/>
    <w:rsid w:val="009729AE"/>
    <w:rsid w:val="009923A1"/>
    <w:rsid w:val="009A2981"/>
    <w:rsid w:val="00C04260"/>
    <w:rsid w:val="00D614DB"/>
    <w:rsid w:val="00D6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2B381"/>
  <w15:chartTrackingRefBased/>
  <w15:docId w15:val="{2270AA55-D7FA-4E92-B87C-40BC64A0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6553"/>
    <w:pPr>
      <w:spacing w:after="0" w:line="240" w:lineRule="auto"/>
    </w:pPr>
    <w:rPr>
      <w:rFonts w:ascii="Times New Roman" w:eastAsia="Times New Roman" w:hAnsi="Times New Roman" w:cs="Times New Roman"/>
      <w:sz w:val="20"/>
      <w:szCs w:val="20"/>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396553"/>
    <w:pPr>
      <w:tabs>
        <w:tab w:val="center" w:pos="4819"/>
        <w:tab w:val="right" w:pos="9638"/>
      </w:tabs>
    </w:pPr>
  </w:style>
  <w:style w:type="character" w:customStyle="1" w:styleId="IntestazioneCarattere">
    <w:name w:val="Intestazione Carattere"/>
    <w:basedOn w:val="Carpredefinitoparagrafo"/>
    <w:link w:val="Intestazione"/>
    <w:rsid w:val="00396553"/>
    <w:rPr>
      <w:rFonts w:ascii="Times New Roman" w:eastAsia="Times New Roman" w:hAnsi="Times New Roman" w:cs="Times New Roman"/>
      <w:sz w:val="20"/>
      <w:szCs w:val="20"/>
      <w:lang w:val="it-IT" w:eastAsia="it-IT"/>
    </w:rPr>
  </w:style>
  <w:style w:type="character" w:styleId="Collegamentoipertestuale">
    <w:name w:val="Hyperlink"/>
    <w:rsid w:val="00396553"/>
    <w:rPr>
      <w:color w:val="0000FF"/>
      <w:u w:val="single"/>
    </w:rPr>
  </w:style>
  <w:style w:type="paragraph" w:customStyle="1" w:styleId="Titolo3articoloo">
    <w:name w:val="Titolo 3.articoloo"/>
    <w:basedOn w:val="Normale"/>
    <w:next w:val="Normale"/>
    <w:rsid w:val="00396553"/>
    <w:pPr>
      <w:keepNext/>
      <w:autoSpaceDE w:val="0"/>
      <w:autoSpaceDN w:val="0"/>
      <w:adjustRightInd w:val="0"/>
      <w:spacing w:before="240"/>
      <w:jc w:val="center"/>
    </w:pPr>
    <w:rPr>
      <w:b/>
      <w:bCs/>
      <w:sz w:val="22"/>
      <w:szCs w:val="22"/>
    </w:rPr>
  </w:style>
  <w:style w:type="paragraph" w:customStyle="1" w:styleId="Contenutotabella">
    <w:name w:val="Contenuto tabella"/>
    <w:basedOn w:val="Normale"/>
    <w:rsid w:val="00396553"/>
    <w:pPr>
      <w:suppressLineNumbers/>
      <w:suppressAutoHyphens/>
    </w:pPr>
    <w:rPr>
      <w:sz w:val="24"/>
      <w:szCs w:val="24"/>
      <w:lang w:eastAsia="ar-SA"/>
    </w:rPr>
  </w:style>
  <w:style w:type="paragraph" w:styleId="Paragrafoelenco">
    <w:name w:val="List Paragraph"/>
    <w:basedOn w:val="Normale"/>
    <w:uiPriority w:val="34"/>
    <w:qFormat/>
    <w:rsid w:val="00396553"/>
    <w:pPr>
      <w:ind w:left="720"/>
      <w:contextualSpacing/>
    </w:pPr>
  </w:style>
  <w:style w:type="character" w:styleId="Menzionenonrisolta">
    <w:name w:val="Unresolved Mention"/>
    <w:basedOn w:val="Carpredefinitoparagrafo"/>
    <w:uiPriority w:val="99"/>
    <w:semiHidden/>
    <w:unhideWhenUsed/>
    <w:rsid w:val="00D66F69"/>
    <w:rPr>
      <w:color w:val="605E5C"/>
      <w:shd w:val="clear" w:color="auto" w:fill="E1DFDD"/>
    </w:rPr>
  </w:style>
  <w:style w:type="table" w:styleId="Grigliatabella">
    <w:name w:val="Table Grid"/>
    <w:basedOn w:val="Tabellanormale"/>
    <w:uiPriority w:val="39"/>
    <w:rsid w:val="009A2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pec.comune.amblardon.tn.it" TargetMode="External"/><Relationship Id="rId3" Type="http://schemas.openxmlformats.org/officeDocument/2006/relationships/settings" Target="settings.xml"/><Relationship Id="rId7" Type="http://schemas.openxmlformats.org/officeDocument/2006/relationships/hyperlink" Target="mailto:comune@comune.amblardon.tn.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689</Words>
  <Characters>3929</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Brentari</dc:creator>
  <cp:keywords/>
  <dc:description/>
  <cp:lastModifiedBy>Anagrafe Utente</cp:lastModifiedBy>
  <cp:revision>4</cp:revision>
  <dcterms:created xsi:type="dcterms:W3CDTF">2026-10-23T09:13:00Z</dcterms:created>
  <dcterms:modified xsi:type="dcterms:W3CDTF">2026-10-26T08:54:00Z</dcterms:modified>
</cp:coreProperties>
</file>